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AAFC" w14:textId="24D0A853" w:rsidR="00573282" w:rsidRDefault="00B67092" w:rsidP="00261D96">
      <w:pPr>
        <w:spacing w:after="0"/>
        <w:rPr>
          <w:rFonts w:ascii="Times New Roman" w:hAnsi="Times New Roman" w:cs="Times New Roman"/>
          <w:b/>
          <w:bCs/>
          <w:sz w:val="24"/>
          <w:szCs w:val="24"/>
        </w:rPr>
      </w:pPr>
      <w:r>
        <w:rPr>
          <w:rFonts w:ascii="Times New Roman" w:hAnsi="Times New Roman" w:cs="Times New Roman"/>
          <w:b/>
          <w:bCs/>
          <w:sz w:val="24"/>
          <w:szCs w:val="24"/>
        </w:rPr>
        <w:t xml:space="preserve">Federal Court Rules that </w:t>
      </w:r>
      <w:r w:rsidR="00B57F44">
        <w:rPr>
          <w:rFonts w:ascii="Times New Roman" w:hAnsi="Times New Roman" w:cs="Times New Roman"/>
          <w:b/>
          <w:bCs/>
          <w:sz w:val="24"/>
          <w:szCs w:val="24"/>
        </w:rPr>
        <w:t xml:space="preserve">the </w:t>
      </w:r>
      <w:r w:rsidR="00F10DAB">
        <w:rPr>
          <w:rFonts w:ascii="Times New Roman" w:hAnsi="Times New Roman" w:cs="Times New Roman"/>
          <w:b/>
          <w:bCs/>
          <w:sz w:val="24"/>
          <w:szCs w:val="24"/>
        </w:rPr>
        <w:t>Naval Academy’s</w:t>
      </w:r>
      <w:r w:rsidR="000A3F4A">
        <w:rPr>
          <w:rFonts w:ascii="Times New Roman" w:hAnsi="Times New Roman" w:cs="Times New Roman"/>
          <w:b/>
          <w:bCs/>
          <w:sz w:val="24"/>
          <w:szCs w:val="24"/>
        </w:rPr>
        <w:t xml:space="preserve"> Race-Conscious </w:t>
      </w:r>
      <w:r w:rsidR="00186075">
        <w:rPr>
          <w:rFonts w:ascii="Times New Roman" w:hAnsi="Times New Roman" w:cs="Times New Roman"/>
          <w:b/>
          <w:bCs/>
          <w:sz w:val="24"/>
          <w:szCs w:val="24"/>
        </w:rPr>
        <w:t xml:space="preserve">Admissions Program Is </w:t>
      </w:r>
      <w:r w:rsidR="006D246A">
        <w:rPr>
          <w:rFonts w:ascii="Times New Roman" w:hAnsi="Times New Roman" w:cs="Times New Roman"/>
          <w:b/>
          <w:bCs/>
          <w:sz w:val="24"/>
          <w:szCs w:val="24"/>
        </w:rPr>
        <w:t>Constitutional</w:t>
      </w:r>
    </w:p>
    <w:p w14:paraId="6F7D4E3E" w14:textId="01C1B6C6" w:rsidR="00B8498F" w:rsidRDefault="00F608BD" w:rsidP="00261D96">
      <w:pPr>
        <w:spacing w:after="0"/>
        <w:rPr>
          <w:rFonts w:ascii="Times New Roman" w:hAnsi="Times New Roman" w:cs="Times New Roman"/>
          <w:sz w:val="24"/>
          <w:szCs w:val="24"/>
        </w:rPr>
      </w:pPr>
      <w:r>
        <w:rPr>
          <w:rFonts w:ascii="Times New Roman" w:hAnsi="Times New Roman" w:cs="Times New Roman"/>
          <w:sz w:val="24"/>
          <w:szCs w:val="24"/>
        </w:rPr>
        <w:t>Donald A. Balasa, JD, MBA</w:t>
      </w:r>
    </w:p>
    <w:p w14:paraId="7078A2D1" w14:textId="3799B570" w:rsidR="00F608BD" w:rsidRDefault="00F608BD" w:rsidP="00261D96">
      <w:pPr>
        <w:spacing w:after="0"/>
        <w:rPr>
          <w:rFonts w:ascii="Times New Roman" w:hAnsi="Times New Roman" w:cs="Times New Roman"/>
          <w:sz w:val="24"/>
          <w:szCs w:val="24"/>
        </w:rPr>
      </w:pPr>
      <w:r>
        <w:rPr>
          <w:rFonts w:ascii="Times New Roman" w:hAnsi="Times New Roman" w:cs="Times New Roman"/>
          <w:sz w:val="24"/>
          <w:szCs w:val="24"/>
        </w:rPr>
        <w:t>December 13, 2024</w:t>
      </w:r>
    </w:p>
    <w:p w14:paraId="073E4F5C" w14:textId="77777777" w:rsidR="00F608BD" w:rsidRDefault="00F608BD" w:rsidP="00261D96">
      <w:pPr>
        <w:spacing w:after="0"/>
        <w:rPr>
          <w:rFonts w:ascii="Times New Roman" w:hAnsi="Times New Roman" w:cs="Times New Roman"/>
          <w:sz w:val="24"/>
          <w:szCs w:val="24"/>
        </w:rPr>
      </w:pPr>
    </w:p>
    <w:p w14:paraId="017B72FE" w14:textId="2F46FFDB" w:rsidR="00F608BD" w:rsidRDefault="00381A38" w:rsidP="00261D96">
      <w:pPr>
        <w:spacing w:after="0"/>
        <w:rPr>
          <w:rFonts w:ascii="Times New Roman" w:hAnsi="Times New Roman" w:cs="Times New Roman"/>
          <w:sz w:val="24"/>
          <w:szCs w:val="24"/>
        </w:rPr>
      </w:pPr>
      <w:r>
        <w:rPr>
          <w:rFonts w:ascii="Times New Roman" w:hAnsi="Times New Roman" w:cs="Times New Roman"/>
          <w:sz w:val="24"/>
          <w:szCs w:val="24"/>
        </w:rPr>
        <w:t xml:space="preserve">A federal district court </w:t>
      </w:r>
      <w:r w:rsidR="00862A67">
        <w:rPr>
          <w:rFonts w:ascii="Times New Roman" w:hAnsi="Times New Roman" w:cs="Times New Roman"/>
          <w:sz w:val="24"/>
          <w:szCs w:val="24"/>
        </w:rPr>
        <w:t xml:space="preserve">ruled December 6, 2024, that </w:t>
      </w:r>
      <w:r w:rsidR="00D63464">
        <w:rPr>
          <w:rFonts w:ascii="Times New Roman" w:hAnsi="Times New Roman" w:cs="Times New Roman"/>
          <w:sz w:val="24"/>
          <w:szCs w:val="24"/>
        </w:rPr>
        <w:t xml:space="preserve">the race-conscious admissions program of the United States Naval Academy did not </w:t>
      </w:r>
      <w:r w:rsidR="00D222B6">
        <w:rPr>
          <w:rFonts w:ascii="Times New Roman" w:hAnsi="Times New Roman" w:cs="Times New Roman"/>
          <w:sz w:val="24"/>
          <w:szCs w:val="24"/>
        </w:rPr>
        <w:t xml:space="preserve">violate the Fifth Amendment of the United States Constitution and its </w:t>
      </w:r>
      <w:r w:rsidR="00C65D77">
        <w:rPr>
          <w:rFonts w:ascii="Times New Roman" w:hAnsi="Times New Roman" w:cs="Times New Roman"/>
          <w:sz w:val="24"/>
          <w:szCs w:val="24"/>
        </w:rPr>
        <w:t xml:space="preserve">equal protection </w:t>
      </w:r>
      <w:r w:rsidR="00BD25B0">
        <w:rPr>
          <w:rFonts w:ascii="Times New Roman" w:hAnsi="Times New Roman" w:cs="Times New Roman"/>
          <w:sz w:val="24"/>
          <w:szCs w:val="24"/>
        </w:rPr>
        <w:t>principles</w:t>
      </w:r>
      <w:r w:rsidR="00C65D77">
        <w:rPr>
          <w:rFonts w:ascii="Times New Roman" w:hAnsi="Times New Roman" w:cs="Times New Roman"/>
          <w:sz w:val="24"/>
          <w:szCs w:val="24"/>
        </w:rPr>
        <w:t xml:space="preserve">.  </w:t>
      </w:r>
      <w:r w:rsidR="00772233">
        <w:rPr>
          <w:rFonts w:ascii="Times New Roman" w:hAnsi="Times New Roman" w:cs="Times New Roman"/>
          <w:sz w:val="24"/>
          <w:szCs w:val="24"/>
        </w:rPr>
        <w:t xml:space="preserve">This </w:t>
      </w:r>
      <w:r w:rsidR="009E45C8">
        <w:rPr>
          <w:rFonts w:ascii="Times New Roman" w:hAnsi="Times New Roman" w:cs="Times New Roman"/>
          <w:sz w:val="24"/>
          <w:szCs w:val="24"/>
        </w:rPr>
        <w:t>decision</w:t>
      </w:r>
      <w:r w:rsidR="00772233">
        <w:rPr>
          <w:rFonts w:ascii="Times New Roman" w:hAnsi="Times New Roman" w:cs="Times New Roman"/>
          <w:sz w:val="24"/>
          <w:szCs w:val="24"/>
        </w:rPr>
        <w:t xml:space="preserve"> distinguished the </w:t>
      </w:r>
      <w:r w:rsidR="0056086D">
        <w:rPr>
          <w:rFonts w:ascii="Times New Roman" w:hAnsi="Times New Roman" w:cs="Times New Roman"/>
          <w:sz w:val="24"/>
          <w:szCs w:val="24"/>
        </w:rPr>
        <w:t xml:space="preserve">admissions policy of the Naval Academy from </w:t>
      </w:r>
      <w:r w:rsidR="00596E14">
        <w:rPr>
          <w:rFonts w:ascii="Times New Roman" w:hAnsi="Times New Roman" w:cs="Times New Roman"/>
          <w:sz w:val="24"/>
          <w:szCs w:val="24"/>
        </w:rPr>
        <w:t>the race-conscious</w:t>
      </w:r>
      <w:r w:rsidR="00491306">
        <w:rPr>
          <w:rFonts w:ascii="Times New Roman" w:hAnsi="Times New Roman" w:cs="Times New Roman"/>
          <w:sz w:val="24"/>
          <w:szCs w:val="24"/>
        </w:rPr>
        <w:t xml:space="preserve"> admission policies of Harvard College and the University of North Carolina that were </w:t>
      </w:r>
      <w:r w:rsidR="00C03EE7">
        <w:rPr>
          <w:rFonts w:ascii="Times New Roman" w:hAnsi="Times New Roman" w:cs="Times New Roman"/>
          <w:sz w:val="24"/>
          <w:szCs w:val="24"/>
        </w:rPr>
        <w:t>struck down by the United States Supreme Court June 20, 2023</w:t>
      </w:r>
      <w:r w:rsidR="00B57F44">
        <w:rPr>
          <w:rFonts w:ascii="Times New Roman" w:hAnsi="Times New Roman" w:cs="Times New Roman"/>
          <w:sz w:val="24"/>
          <w:szCs w:val="24"/>
        </w:rPr>
        <w:t>.  (A summary of the Harvard and University of North Carolina decision is attached.)</w:t>
      </w:r>
    </w:p>
    <w:p w14:paraId="535DD560" w14:textId="77777777" w:rsidR="00BD25B0" w:rsidRDefault="00BD25B0" w:rsidP="00261D96">
      <w:pPr>
        <w:spacing w:after="0"/>
        <w:rPr>
          <w:rFonts w:ascii="Times New Roman" w:hAnsi="Times New Roman" w:cs="Times New Roman"/>
          <w:sz w:val="24"/>
          <w:szCs w:val="24"/>
        </w:rPr>
      </w:pPr>
    </w:p>
    <w:p w14:paraId="275EFA8C" w14:textId="24FD119E" w:rsidR="00BD25B0" w:rsidRDefault="00BD25B0" w:rsidP="00261D96">
      <w:pPr>
        <w:spacing w:after="0"/>
        <w:rPr>
          <w:rFonts w:ascii="Times New Roman" w:hAnsi="Times New Roman" w:cs="Times New Roman"/>
          <w:sz w:val="24"/>
          <w:szCs w:val="24"/>
        </w:rPr>
      </w:pPr>
      <w:r>
        <w:rPr>
          <w:rFonts w:ascii="Times New Roman" w:hAnsi="Times New Roman" w:cs="Times New Roman"/>
          <w:sz w:val="24"/>
          <w:szCs w:val="24"/>
        </w:rPr>
        <w:t xml:space="preserve">In </w:t>
      </w:r>
      <w:bookmarkStart w:id="0" w:name="_Hlk185000216"/>
      <w:r>
        <w:rPr>
          <w:rFonts w:ascii="Times New Roman" w:hAnsi="Times New Roman" w:cs="Times New Roman"/>
          <w:i/>
          <w:iCs/>
          <w:sz w:val="24"/>
          <w:szCs w:val="24"/>
        </w:rPr>
        <w:t>Students for</w:t>
      </w:r>
      <w:r w:rsidR="00632520">
        <w:rPr>
          <w:rFonts w:ascii="Times New Roman" w:hAnsi="Times New Roman" w:cs="Times New Roman"/>
          <w:i/>
          <w:iCs/>
          <w:sz w:val="24"/>
          <w:szCs w:val="24"/>
        </w:rPr>
        <w:t xml:space="preserve"> Fair Admission</w:t>
      </w:r>
      <w:r w:rsidR="008333F7">
        <w:rPr>
          <w:rFonts w:ascii="Times New Roman" w:hAnsi="Times New Roman" w:cs="Times New Roman"/>
          <w:i/>
          <w:iCs/>
          <w:sz w:val="24"/>
          <w:szCs w:val="24"/>
        </w:rPr>
        <w:t>s</w:t>
      </w:r>
      <w:r w:rsidR="00632520">
        <w:rPr>
          <w:rFonts w:ascii="Times New Roman" w:hAnsi="Times New Roman" w:cs="Times New Roman"/>
          <w:i/>
          <w:iCs/>
          <w:sz w:val="24"/>
          <w:szCs w:val="24"/>
        </w:rPr>
        <w:t xml:space="preserve"> (SFFA) </w:t>
      </w:r>
      <w:r w:rsidR="002A3E69">
        <w:rPr>
          <w:rFonts w:ascii="Times New Roman" w:hAnsi="Times New Roman" w:cs="Times New Roman"/>
          <w:sz w:val="24"/>
          <w:szCs w:val="24"/>
        </w:rPr>
        <w:t>v.</w:t>
      </w:r>
      <w:r w:rsidR="00641052">
        <w:rPr>
          <w:rFonts w:ascii="Times New Roman" w:hAnsi="Times New Roman" w:cs="Times New Roman"/>
          <w:sz w:val="24"/>
          <w:szCs w:val="24"/>
        </w:rPr>
        <w:t xml:space="preserve"> </w:t>
      </w:r>
      <w:r w:rsidR="007B2901">
        <w:rPr>
          <w:rFonts w:ascii="Times New Roman" w:hAnsi="Times New Roman" w:cs="Times New Roman"/>
          <w:i/>
          <w:iCs/>
          <w:sz w:val="24"/>
          <w:szCs w:val="24"/>
        </w:rPr>
        <w:t>United States Naval Academy</w:t>
      </w:r>
      <w:r w:rsidR="00FD4339" w:rsidRPr="008333F7">
        <w:rPr>
          <w:rFonts w:ascii="Times New Roman" w:hAnsi="Times New Roman" w:cs="Times New Roman"/>
          <w:i/>
          <w:iCs/>
          <w:sz w:val="24"/>
          <w:szCs w:val="24"/>
        </w:rPr>
        <w:t>, et al.</w:t>
      </w:r>
      <w:r w:rsidR="00237F55" w:rsidRPr="008333F7">
        <w:rPr>
          <w:rFonts w:ascii="Times New Roman" w:hAnsi="Times New Roman" w:cs="Times New Roman"/>
          <w:sz w:val="24"/>
          <w:szCs w:val="24"/>
        </w:rPr>
        <w:t>,</w:t>
      </w:r>
      <w:r w:rsidR="00A737C6">
        <w:rPr>
          <w:rFonts w:ascii="Times New Roman" w:hAnsi="Times New Roman" w:cs="Times New Roman"/>
          <w:sz w:val="24"/>
          <w:szCs w:val="24"/>
        </w:rPr>
        <w:t xml:space="preserve"> </w:t>
      </w:r>
      <w:bookmarkEnd w:id="0"/>
      <w:r w:rsidR="00A737C6">
        <w:rPr>
          <w:rFonts w:ascii="Times New Roman" w:hAnsi="Times New Roman" w:cs="Times New Roman"/>
          <w:sz w:val="24"/>
          <w:szCs w:val="24"/>
        </w:rPr>
        <w:t xml:space="preserve">the </w:t>
      </w:r>
      <w:r w:rsidR="008705E5">
        <w:rPr>
          <w:rFonts w:ascii="Times New Roman" w:hAnsi="Times New Roman" w:cs="Times New Roman"/>
          <w:sz w:val="24"/>
          <w:szCs w:val="24"/>
        </w:rPr>
        <w:t xml:space="preserve">United States District Court for the District of Maryland </w:t>
      </w:r>
      <w:r w:rsidR="001E34C2">
        <w:rPr>
          <w:rFonts w:ascii="Times New Roman" w:hAnsi="Times New Roman" w:cs="Times New Roman"/>
          <w:sz w:val="24"/>
          <w:szCs w:val="24"/>
        </w:rPr>
        <w:t xml:space="preserve">held that the </w:t>
      </w:r>
      <w:r w:rsidR="00271165">
        <w:rPr>
          <w:rFonts w:ascii="Times New Roman" w:hAnsi="Times New Roman" w:cs="Times New Roman"/>
          <w:sz w:val="24"/>
          <w:szCs w:val="24"/>
        </w:rPr>
        <w:t>Naval Academy’s</w:t>
      </w:r>
      <w:r w:rsidR="000F466E">
        <w:rPr>
          <w:rFonts w:ascii="Times New Roman" w:hAnsi="Times New Roman" w:cs="Times New Roman"/>
          <w:sz w:val="24"/>
          <w:szCs w:val="24"/>
        </w:rPr>
        <w:t xml:space="preserve"> admissions practice of </w:t>
      </w:r>
      <w:r w:rsidR="00562919">
        <w:rPr>
          <w:rFonts w:ascii="Times New Roman" w:hAnsi="Times New Roman" w:cs="Times New Roman"/>
          <w:sz w:val="24"/>
          <w:szCs w:val="24"/>
        </w:rPr>
        <w:t xml:space="preserve">taking into account the ethnicity or race of </w:t>
      </w:r>
      <w:r w:rsidR="00491B17">
        <w:rPr>
          <w:rFonts w:ascii="Times New Roman" w:hAnsi="Times New Roman" w:cs="Times New Roman"/>
          <w:sz w:val="24"/>
          <w:szCs w:val="24"/>
        </w:rPr>
        <w:t>applicants</w:t>
      </w:r>
      <w:r w:rsidR="00562919">
        <w:rPr>
          <w:rFonts w:ascii="Times New Roman" w:hAnsi="Times New Roman" w:cs="Times New Roman"/>
          <w:sz w:val="24"/>
          <w:szCs w:val="24"/>
        </w:rPr>
        <w:t xml:space="preserve"> </w:t>
      </w:r>
      <w:r w:rsidR="007973A7">
        <w:rPr>
          <w:rFonts w:ascii="Times New Roman" w:hAnsi="Times New Roman" w:cs="Times New Roman"/>
          <w:sz w:val="24"/>
          <w:szCs w:val="24"/>
        </w:rPr>
        <w:t xml:space="preserve">was based on </w:t>
      </w:r>
      <w:r w:rsidR="00716CFE">
        <w:rPr>
          <w:rFonts w:ascii="Times New Roman" w:hAnsi="Times New Roman" w:cs="Times New Roman"/>
          <w:sz w:val="24"/>
          <w:szCs w:val="24"/>
        </w:rPr>
        <w:t>“a compelling national security interest in a diverse officer corps in the Navy and Marine Corps</w:t>
      </w:r>
      <w:r w:rsidR="00BC4A55">
        <w:rPr>
          <w:rFonts w:ascii="Times New Roman" w:hAnsi="Times New Roman" w:cs="Times New Roman"/>
          <w:sz w:val="24"/>
          <w:szCs w:val="24"/>
        </w:rPr>
        <w:t>,</w:t>
      </w:r>
      <w:r w:rsidR="00787F4D">
        <w:rPr>
          <w:rFonts w:ascii="Times New Roman" w:hAnsi="Times New Roman" w:cs="Times New Roman"/>
          <w:sz w:val="24"/>
          <w:szCs w:val="24"/>
        </w:rPr>
        <w:t>”</w:t>
      </w:r>
      <w:r w:rsidR="00BC4A55">
        <w:rPr>
          <w:rFonts w:ascii="Times New Roman" w:hAnsi="Times New Roman" w:cs="Times New Roman"/>
          <w:sz w:val="24"/>
          <w:szCs w:val="24"/>
        </w:rPr>
        <w:t xml:space="preserve"> and therefore did not run afoul</w:t>
      </w:r>
      <w:r w:rsidR="008C2D27">
        <w:rPr>
          <w:rFonts w:ascii="Times New Roman" w:hAnsi="Times New Roman" w:cs="Times New Roman"/>
          <w:sz w:val="24"/>
          <w:szCs w:val="24"/>
        </w:rPr>
        <w:t xml:space="preserve"> of the</w:t>
      </w:r>
      <w:r w:rsidR="001C4657">
        <w:rPr>
          <w:rFonts w:ascii="Times New Roman" w:hAnsi="Times New Roman" w:cs="Times New Roman"/>
          <w:sz w:val="24"/>
          <w:szCs w:val="24"/>
        </w:rPr>
        <w:t xml:space="preserve"> equal protection principles of the Fifth Amendment.</w:t>
      </w:r>
      <w:r w:rsidR="00FC4258">
        <w:rPr>
          <w:rFonts w:ascii="Times New Roman" w:hAnsi="Times New Roman" w:cs="Times New Roman"/>
          <w:sz w:val="24"/>
          <w:szCs w:val="24"/>
        </w:rPr>
        <w:t xml:space="preserve">” </w:t>
      </w:r>
      <w:r w:rsidR="005E0501">
        <w:rPr>
          <w:rFonts w:ascii="Times New Roman" w:hAnsi="Times New Roman" w:cs="Times New Roman"/>
          <w:sz w:val="24"/>
          <w:szCs w:val="24"/>
        </w:rPr>
        <w:t>(citations omitted)</w:t>
      </w:r>
      <w:r w:rsidR="00023AA1">
        <w:rPr>
          <w:rFonts w:ascii="Times New Roman" w:hAnsi="Times New Roman" w:cs="Times New Roman"/>
          <w:sz w:val="24"/>
          <w:szCs w:val="24"/>
        </w:rPr>
        <w:t xml:space="preserve"> </w:t>
      </w:r>
      <w:r w:rsidR="00766CF8">
        <w:rPr>
          <w:rFonts w:ascii="Times New Roman" w:hAnsi="Times New Roman" w:cs="Times New Roman"/>
          <w:sz w:val="24"/>
          <w:szCs w:val="24"/>
        </w:rPr>
        <w:t>Acknowledging the fact that “52 percent of enlisted Navy servicemembers are racial minorities but just 31 percent of Naval officers are minorities,</w:t>
      </w:r>
      <w:r w:rsidR="00AF2024">
        <w:rPr>
          <w:rFonts w:ascii="Times New Roman" w:hAnsi="Times New Roman" w:cs="Times New Roman"/>
          <w:sz w:val="24"/>
          <w:szCs w:val="24"/>
        </w:rPr>
        <w:t>”</w:t>
      </w:r>
      <w:r w:rsidR="00766CF8">
        <w:rPr>
          <w:rFonts w:ascii="Times New Roman" w:hAnsi="Times New Roman" w:cs="Times New Roman"/>
          <w:sz w:val="24"/>
          <w:szCs w:val="24"/>
        </w:rPr>
        <w:t xml:space="preserve"> the court </w:t>
      </w:r>
      <w:r w:rsidR="00694AD3">
        <w:rPr>
          <w:rFonts w:ascii="Times New Roman" w:hAnsi="Times New Roman" w:cs="Times New Roman"/>
          <w:sz w:val="24"/>
          <w:szCs w:val="24"/>
        </w:rPr>
        <w:t>elaborate</w:t>
      </w:r>
      <w:r w:rsidR="00AF2024">
        <w:rPr>
          <w:rFonts w:ascii="Times New Roman" w:hAnsi="Times New Roman" w:cs="Times New Roman"/>
          <w:sz w:val="24"/>
          <w:szCs w:val="24"/>
        </w:rPr>
        <w:t>d</w:t>
      </w:r>
      <w:r w:rsidR="00694AD3">
        <w:rPr>
          <w:rFonts w:ascii="Times New Roman" w:hAnsi="Times New Roman" w:cs="Times New Roman"/>
          <w:sz w:val="24"/>
          <w:szCs w:val="24"/>
        </w:rPr>
        <w:t xml:space="preserve"> on the policy basis for the Naval Academy’s</w:t>
      </w:r>
      <w:r w:rsidR="008A2298">
        <w:rPr>
          <w:rFonts w:ascii="Times New Roman" w:hAnsi="Times New Roman" w:cs="Times New Roman"/>
          <w:sz w:val="24"/>
          <w:szCs w:val="24"/>
        </w:rPr>
        <w:t xml:space="preserve"> race-conscious admissions program:</w:t>
      </w:r>
    </w:p>
    <w:p w14:paraId="09FDBE1D" w14:textId="4925DE72" w:rsidR="008A2298" w:rsidRDefault="00F35769" w:rsidP="008A2298">
      <w:pPr>
        <w:spacing w:after="0"/>
        <w:ind w:left="720"/>
        <w:rPr>
          <w:rFonts w:ascii="Times New Roman" w:hAnsi="Times New Roman" w:cs="Times New Roman"/>
          <w:sz w:val="24"/>
          <w:szCs w:val="24"/>
        </w:rPr>
      </w:pPr>
      <w:r w:rsidRPr="00F35769">
        <w:rPr>
          <w:rFonts w:ascii="Times New Roman" w:hAnsi="Times New Roman" w:cs="Times New Roman"/>
          <w:sz w:val="24"/>
          <w:szCs w:val="24"/>
        </w:rPr>
        <w:t>The United States military has long made the judgment that developing and maintaining a fighting force that is qualified and demographically diverse at all levels is critical for mission effectiveness.</w:t>
      </w:r>
      <w:r w:rsidR="006D1C20">
        <w:rPr>
          <w:rFonts w:ascii="Times New Roman" w:hAnsi="Times New Roman" w:cs="Times New Roman"/>
          <w:sz w:val="24"/>
          <w:szCs w:val="24"/>
        </w:rPr>
        <w:t xml:space="preserve"> </w:t>
      </w:r>
      <w:r w:rsidRPr="00F35769">
        <w:rPr>
          <w:rFonts w:ascii="Times New Roman" w:hAnsi="Times New Roman" w:cs="Times New Roman"/>
          <w:sz w:val="24"/>
          <w:szCs w:val="24"/>
        </w:rPr>
        <w:t xml:space="preserve"> Since at least 1963, and “[b]ased on decades of experience,” the military has concluded that a highly qualified and racially diverse officer corps is “not a lofty ideal,” but a “mission-critical national security interest.”</w:t>
      </w:r>
    </w:p>
    <w:p w14:paraId="37709D28" w14:textId="77777777" w:rsidR="00C86164" w:rsidRDefault="00C86164" w:rsidP="00C86164">
      <w:pPr>
        <w:spacing w:after="0"/>
        <w:rPr>
          <w:rFonts w:ascii="Times New Roman" w:hAnsi="Times New Roman" w:cs="Times New Roman"/>
          <w:sz w:val="24"/>
          <w:szCs w:val="24"/>
        </w:rPr>
      </w:pPr>
    </w:p>
    <w:p w14:paraId="0A1552D4" w14:textId="64A7B4C7" w:rsidR="00C86164" w:rsidRDefault="004A7A1D" w:rsidP="00C86164">
      <w:pPr>
        <w:spacing w:after="0"/>
        <w:rPr>
          <w:rFonts w:ascii="Times New Roman" w:hAnsi="Times New Roman" w:cs="Times New Roman"/>
          <w:sz w:val="24"/>
          <w:szCs w:val="24"/>
        </w:rPr>
      </w:pPr>
      <w:r>
        <w:rPr>
          <w:rFonts w:ascii="Times New Roman" w:hAnsi="Times New Roman" w:cs="Times New Roman"/>
          <w:sz w:val="24"/>
          <w:szCs w:val="24"/>
        </w:rPr>
        <w:t xml:space="preserve">The court </w:t>
      </w:r>
      <w:r w:rsidR="00117303">
        <w:rPr>
          <w:rFonts w:ascii="Times New Roman" w:hAnsi="Times New Roman" w:cs="Times New Roman"/>
          <w:sz w:val="24"/>
          <w:szCs w:val="24"/>
        </w:rPr>
        <w:t xml:space="preserve">was quick to </w:t>
      </w:r>
      <w:r w:rsidR="00837FDA">
        <w:rPr>
          <w:rFonts w:ascii="Times New Roman" w:hAnsi="Times New Roman" w:cs="Times New Roman"/>
          <w:sz w:val="24"/>
          <w:szCs w:val="24"/>
        </w:rPr>
        <w:t xml:space="preserve">distinguish the </w:t>
      </w:r>
      <w:r w:rsidR="00DC1F65">
        <w:rPr>
          <w:rFonts w:ascii="Times New Roman" w:hAnsi="Times New Roman" w:cs="Times New Roman"/>
          <w:sz w:val="24"/>
          <w:szCs w:val="24"/>
        </w:rPr>
        <w:t xml:space="preserve">rationale </w:t>
      </w:r>
      <w:r w:rsidR="00961F60">
        <w:rPr>
          <w:rFonts w:ascii="Times New Roman" w:hAnsi="Times New Roman" w:cs="Times New Roman"/>
          <w:sz w:val="24"/>
          <w:szCs w:val="24"/>
        </w:rPr>
        <w:t>for</w:t>
      </w:r>
      <w:r w:rsidR="00DC1F65">
        <w:rPr>
          <w:rFonts w:ascii="Times New Roman" w:hAnsi="Times New Roman" w:cs="Times New Roman"/>
          <w:sz w:val="24"/>
          <w:szCs w:val="24"/>
        </w:rPr>
        <w:t xml:space="preserve"> </w:t>
      </w:r>
      <w:r w:rsidR="00E249E0">
        <w:rPr>
          <w:rFonts w:ascii="Times New Roman" w:hAnsi="Times New Roman" w:cs="Times New Roman"/>
          <w:sz w:val="24"/>
          <w:szCs w:val="24"/>
        </w:rPr>
        <w:t xml:space="preserve">the </w:t>
      </w:r>
      <w:r w:rsidR="00837FDA">
        <w:rPr>
          <w:rFonts w:ascii="Times New Roman" w:hAnsi="Times New Roman" w:cs="Times New Roman"/>
          <w:sz w:val="24"/>
          <w:szCs w:val="24"/>
        </w:rPr>
        <w:t>race-conscious admissions</w:t>
      </w:r>
      <w:r w:rsidR="000A35E4">
        <w:rPr>
          <w:rFonts w:ascii="Times New Roman" w:hAnsi="Times New Roman" w:cs="Times New Roman"/>
          <w:sz w:val="24"/>
          <w:szCs w:val="24"/>
        </w:rPr>
        <w:t xml:space="preserve"> practices of the Naval Academy</w:t>
      </w:r>
      <w:r w:rsidR="00E249E0">
        <w:rPr>
          <w:rFonts w:ascii="Times New Roman" w:hAnsi="Times New Roman" w:cs="Times New Roman"/>
          <w:sz w:val="24"/>
          <w:szCs w:val="24"/>
        </w:rPr>
        <w:t xml:space="preserve"> from the </w:t>
      </w:r>
      <w:r w:rsidR="00041EDA">
        <w:rPr>
          <w:rFonts w:ascii="Times New Roman" w:hAnsi="Times New Roman" w:cs="Times New Roman"/>
          <w:sz w:val="24"/>
          <w:szCs w:val="24"/>
        </w:rPr>
        <w:t xml:space="preserve">rationale underlying the </w:t>
      </w:r>
      <w:r w:rsidR="00E249E0">
        <w:rPr>
          <w:rFonts w:ascii="Times New Roman" w:hAnsi="Times New Roman" w:cs="Times New Roman"/>
          <w:sz w:val="24"/>
          <w:szCs w:val="24"/>
        </w:rPr>
        <w:t xml:space="preserve">practices </w:t>
      </w:r>
      <w:r w:rsidR="00961F60">
        <w:rPr>
          <w:rFonts w:ascii="Times New Roman" w:hAnsi="Times New Roman" w:cs="Times New Roman"/>
          <w:sz w:val="24"/>
          <w:szCs w:val="24"/>
        </w:rPr>
        <w:t>of civilian academic institution such as Harvard College and the University of North Carolina:</w:t>
      </w:r>
    </w:p>
    <w:p w14:paraId="5B9449D2" w14:textId="76783FCB" w:rsidR="00961F60" w:rsidRDefault="006B68D4" w:rsidP="00961F60">
      <w:pPr>
        <w:spacing w:after="0"/>
        <w:ind w:left="720"/>
        <w:rPr>
          <w:rFonts w:ascii="Times New Roman" w:hAnsi="Times New Roman" w:cs="Times New Roman"/>
          <w:sz w:val="24"/>
          <w:szCs w:val="24"/>
        </w:rPr>
      </w:pPr>
      <w:r w:rsidRPr="006B68D4">
        <w:rPr>
          <w:rFonts w:ascii="Times New Roman" w:hAnsi="Times New Roman" w:cs="Times New Roman"/>
          <w:sz w:val="24"/>
          <w:szCs w:val="24"/>
        </w:rPr>
        <w:t xml:space="preserve">Unlike the civilian institutions in Harvard and other affirmative action cases, Defendants </w:t>
      </w:r>
      <w:r w:rsidR="00A76853">
        <w:rPr>
          <w:rFonts w:ascii="Times New Roman" w:hAnsi="Times New Roman" w:cs="Times New Roman"/>
          <w:sz w:val="24"/>
          <w:szCs w:val="24"/>
        </w:rPr>
        <w:t>[</w:t>
      </w:r>
      <w:r w:rsidR="00974A7D">
        <w:rPr>
          <w:rFonts w:ascii="Times New Roman" w:hAnsi="Times New Roman" w:cs="Times New Roman"/>
          <w:sz w:val="24"/>
          <w:szCs w:val="24"/>
        </w:rPr>
        <w:t>the Naval Academy</w:t>
      </w:r>
      <w:r w:rsidR="00A76853">
        <w:rPr>
          <w:rFonts w:ascii="Times New Roman" w:hAnsi="Times New Roman" w:cs="Times New Roman"/>
          <w:sz w:val="24"/>
          <w:szCs w:val="24"/>
        </w:rPr>
        <w:t>]</w:t>
      </w:r>
      <w:r w:rsidR="00974A7D">
        <w:rPr>
          <w:rFonts w:ascii="Times New Roman" w:hAnsi="Times New Roman" w:cs="Times New Roman"/>
          <w:sz w:val="24"/>
          <w:szCs w:val="24"/>
        </w:rPr>
        <w:t xml:space="preserve"> </w:t>
      </w:r>
      <w:r w:rsidRPr="006B68D4">
        <w:rPr>
          <w:rFonts w:ascii="Times New Roman" w:hAnsi="Times New Roman" w:cs="Times New Roman"/>
          <w:sz w:val="24"/>
          <w:szCs w:val="24"/>
        </w:rPr>
        <w:t>here do not claim the benefits that flow from a diverse student body as the compelling interest served by race-conscious admissions.</w:t>
      </w:r>
      <w:r>
        <w:rPr>
          <w:rFonts w:ascii="Times New Roman" w:hAnsi="Times New Roman" w:cs="Times New Roman"/>
          <w:sz w:val="24"/>
          <w:szCs w:val="24"/>
        </w:rPr>
        <w:t xml:space="preserve"> </w:t>
      </w:r>
      <w:r w:rsidRPr="006B68D4">
        <w:rPr>
          <w:rFonts w:ascii="Times New Roman" w:hAnsi="Times New Roman" w:cs="Times New Roman"/>
          <w:sz w:val="24"/>
          <w:szCs w:val="24"/>
        </w:rPr>
        <w:t xml:space="preserve"> Instead, Defendants argue that the Naval Academy’s race-conscious admissions policies serve a compelling interest in national security by improving the Navy and Marine Corps’ unit cohesion and lethality, recruitment and retention, and domestic and international legitimacy.</w:t>
      </w:r>
    </w:p>
    <w:p w14:paraId="16191DF2" w14:textId="77777777" w:rsidR="006C2B9E" w:rsidRDefault="006C2B9E" w:rsidP="006C2B9E">
      <w:pPr>
        <w:spacing w:after="0"/>
        <w:rPr>
          <w:rFonts w:ascii="Times New Roman" w:hAnsi="Times New Roman" w:cs="Times New Roman"/>
          <w:sz w:val="24"/>
          <w:szCs w:val="24"/>
        </w:rPr>
      </w:pPr>
    </w:p>
    <w:p w14:paraId="27802819" w14:textId="4E15477A" w:rsidR="006C2B9E" w:rsidRDefault="00C3783C" w:rsidP="006C2B9E">
      <w:pPr>
        <w:spacing w:after="0"/>
        <w:rPr>
          <w:rFonts w:ascii="Times New Roman" w:hAnsi="Times New Roman" w:cs="Times New Roman"/>
          <w:sz w:val="24"/>
          <w:szCs w:val="24"/>
        </w:rPr>
      </w:pPr>
      <w:r>
        <w:rPr>
          <w:rFonts w:ascii="Times New Roman" w:hAnsi="Times New Roman" w:cs="Times New Roman"/>
          <w:sz w:val="24"/>
          <w:szCs w:val="24"/>
        </w:rPr>
        <w:t xml:space="preserve">This line of reasoning was foreshadowed by </w:t>
      </w:r>
      <w:r w:rsidR="004545F1">
        <w:rPr>
          <w:rFonts w:ascii="Times New Roman" w:hAnsi="Times New Roman" w:cs="Times New Roman"/>
          <w:sz w:val="24"/>
          <w:szCs w:val="24"/>
        </w:rPr>
        <w:t>the following</w:t>
      </w:r>
      <w:r>
        <w:rPr>
          <w:rFonts w:ascii="Times New Roman" w:hAnsi="Times New Roman" w:cs="Times New Roman"/>
          <w:sz w:val="24"/>
          <w:szCs w:val="24"/>
        </w:rPr>
        <w:t xml:space="preserve"> footnote in </w:t>
      </w:r>
      <w:r w:rsidR="00C3687A">
        <w:rPr>
          <w:rFonts w:ascii="Times New Roman" w:hAnsi="Times New Roman" w:cs="Times New Roman"/>
          <w:sz w:val="24"/>
          <w:szCs w:val="24"/>
        </w:rPr>
        <w:t xml:space="preserve">the </w:t>
      </w:r>
      <w:r w:rsidR="00752413">
        <w:rPr>
          <w:rFonts w:ascii="Times New Roman" w:hAnsi="Times New Roman" w:cs="Times New Roman"/>
          <w:sz w:val="24"/>
          <w:szCs w:val="24"/>
        </w:rPr>
        <w:t xml:space="preserve">Supreme Court decision in </w:t>
      </w:r>
      <w:r w:rsidR="00752413">
        <w:rPr>
          <w:rFonts w:ascii="Times New Roman" w:hAnsi="Times New Roman" w:cs="Times New Roman"/>
          <w:i/>
          <w:iCs/>
          <w:sz w:val="24"/>
          <w:szCs w:val="24"/>
        </w:rPr>
        <w:t xml:space="preserve">SFFA </w:t>
      </w:r>
      <w:r w:rsidR="00752413">
        <w:rPr>
          <w:rFonts w:ascii="Times New Roman" w:hAnsi="Times New Roman" w:cs="Times New Roman"/>
          <w:sz w:val="24"/>
          <w:szCs w:val="24"/>
        </w:rPr>
        <w:t xml:space="preserve">v. </w:t>
      </w:r>
      <w:r w:rsidR="00C747A6">
        <w:rPr>
          <w:rFonts w:ascii="Times New Roman" w:hAnsi="Times New Roman" w:cs="Times New Roman"/>
          <w:i/>
          <w:iCs/>
          <w:sz w:val="24"/>
          <w:szCs w:val="24"/>
        </w:rPr>
        <w:t>Harvard</w:t>
      </w:r>
      <w:r w:rsidR="004545F1">
        <w:rPr>
          <w:rFonts w:ascii="Times New Roman" w:hAnsi="Times New Roman" w:cs="Times New Roman"/>
          <w:i/>
          <w:iCs/>
          <w:sz w:val="24"/>
          <w:szCs w:val="24"/>
        </w:rPr>
        <w:t xml:space="preserve"> College </w:t>
      </w:r>
      <w:r w:rsidR="008B0E90">
        <w:rPr>
          <w:rFonts w:ascii="Times New Roman" w:hAnsi="Times New Roman" w:cs="Times New Roman"/>
          <w:sz w:val="24"/>
          <w:szCs w:val="24"/>
        </w:rPr>
        <w:t>[and the]</w:t>
      </w:r>
      <w:r w:rsidR="004545F1">
        <w:rPr>
          <w:rFonts w:ascii="Times New Roman" w:hAnsi="Times New Roman" w:cs="Times New Roman"/>
          <w:i/>
          <w:iCs/>
          <w:sz w:val="24"/>
          <w:szCs w:val="24"/>
        </w:rPr>
        <w:t xml:space="preserve"> University of North Carolina</w:t>
      </w:r>
      <w:r w:rsidR="004545F1">
        <w:rPr>
          <w:rFonts w:ascii="Times New Roman" w:hAnsi="Times New Roman" w:cs="Times New Roman"/>
          <w:sz w:val="24"/>
          <w:szCs w:val="24"/>
        </w:rPr>
        <w:t>:</w:t>
      </w:r>
    </w:p>
    <w:p w14:paraId="4F223D1B" w14:textId="710C2965" w:rsidR="008B0E90" w:rsidRDefault="000E5EAE" w:rsidP="008B0E90">
      <w:pPr>
        <w:spacing w:after="0"/>
        <w:ind w:left="720"/>
        <w:rPr>
          <w:rFonts w:ascii="Times New Roman" w:hAnsi="Times New Roman" w:cs="Times New Roman"/>
          <w:sz w:val="24"/>
          <w:szCs w:val="24"/>
        </w:rPr>
      </w:pPr>
      <w:r>
        <w:rPr>
          <w:rFonts w:ascii="Times New Roman" w:hAnsi="Times New Roman" w:cs="Times New Roman"/>
          <w:sz w:val="24"/>
          <w:szCs w:val="24"/>
        </w:rPr>
        <w:t>T</w:t>
      </w:r>
      <w:r w:rsidRPr="000E5EAE">
        <w:rPr>
          <w:rFonts w:ascii="Times New Roman" w:hAnsi="Times New Roman" w:cs="Times New Roman"/>
          <w:sz w:val="24"/>
          <w:szCs w:val="24"/>
        </w:rPr>
        <w:t xml:space="preserve">he United States as amicus curiae contends that race-based admissions programs further compelling interests at our Nation’s military academies. No military academy is a party to these cases, however, and none of the courts below addressed the propriety of race-based admissions systems in that context. This opinion also does not address the issue, </w:t>
      </w:r>
      <w:r w:rsidRPr="00E13BF5">
        <w:rPr>
          <w:rFonts w:ascii="Times New Roman" w:hAnsi="Times New Roman" w:cs="Times New Roman"/>
          <w:i/>
          <w:iCs/>
          <w:sz w:val="24"/>
          <w:szCs w:val="24"/>
        </w:rPr>
        <w:t>in light of the potentially distinct interests that military academies may present</w:t>
      </w:r>
      <w:r w:rsidRPr="000E5EAE">
        <w:rPr>
          <w:rFonts w:ascii="Times New Roman" w:hAnsi="Times New Roman" w:cs="Times New Roman"/>
          <w:sz w:val="24"/>
          <w:szCs w:val="24"/>
        </w:rPr>
        <w:t>.</w:t>
      </w:r>
      <w:r w:rsidR="00E13BF5">
        <w:rPr>
          <w:rFonts w:ascii="Times New Roman" w:hAnsi="Times New Roman" w:cs="Times New Roman"/>
          <w:sz w:val="24"/>
          <w:szCs w:val="24"/>
        </w:rPr>
        <w:t xml:space="preserve"> </w:t>
      </w:r>
      <w:r w:rsidR="00AC44AA">
        <w:rPr>
          <w:rFonts w:ascii="Times New Roman" w:hAnsi="Times New Roman" w:cs="Times New Roman"/>
          <w:sz w:val="24"/>
          <w:szCs w:val="24"/>
        </w:rPr>
        <w:t>(e</w:t>
      </w:r>
      <w:r w:rsidR="00E13BF5">
        <w:rPr>
          <w:rFonts w:ascii="Times New Roman" w:hAnsi="Times New Roman" w:cs="Times New Roman"/>
          <w:sz w:val="24"/>
          <w:szCs w:val="24"/>
        </w:rPr>
        <w:t>mphasis</w:t>
      </w:r>
      <w:r w:rsidR="001C341C">
        <w:rPr>
          <w:rFonts w:ascii="Times New Roman" w:hAnsi="Times New Roman" w:cs="Times New Roman"/>
          <w:sz w:val="24"/>
          <w:szCs w:val="24"/>
        </w:rPr>
        <w:t xml:space="preserve"> </w:t>
      </w:r>
      <w:r w:rsidR="00E13BF5">
        <w:rPr>
          <w:rFonts w:ascii="Times New Roman" w:hAnsi="Times New Roman" w:cs="Times New Roman"/>
          <w:sz w:val="24"/>
          <w:szCs w:val="24"/>
        </w:rPr>
        <w:t>added</w:t>
      </w:r>
      <w:r w:rsidR="00AC44AA">
        <w:rPr>
          <w:rFonts w:ascii="Times New Roman" w:hAnsi="Times New Roman" w:cs="Times New Roman"/>
          <w:sz w:val="24"/>
          <w:szCs w:val="24"/>
        </w:rPr>
        <w:t>)</w:t>
      </w:r>
    </w:p>
    <w:p w14:paraId="3A3C4746" w14:textId="77777777" w:rsidR="001C341C" w:rsidRDefault="001C341C" w:rsidP="001C341C">
      <w:pPr>
        <w:spacing w:after="0"/>
        <w:rPr>
          <w:rFonts w:ascii="Times New Roman" w:hAnsi="Times New Roman" w:cs="Times New Roman"/>
          <w:sz w:val="24"/>
          <w:szCs w:val="24"/>
        </w:rPr>
      </w:pPr>
    </w:p>
    <w:p w14:paraId="1C5D0130" w14:textId="04A4723B" w:rsidR="001C341C" w:rsidRDefault="005140AE" w:rsidP="001C341C">
      <w:pPr>
        <w:spacing w:after="0"/>
        <w:rPr>
          <w:rFonts w:ascii="Times New Roman" w:hAnsi="Times New Roman" w:cs="Times New Roman"/>
          <w:sz w:val="24"/>
          <w:szCs w:val="24"/>
        </w:rPr>
      </w:pPr>
      <w:r>
        <w:rPr>
          <w:rFonts w:ascii="Times New Roman" w:hAnsi="Times New Roman" w:cs="Times New Roman"/>
          <w:sz w:val="24"/>
          <w:szCs w:val="24"/>
        </w:rPr>
        <w:t>The second</w:t>
      </w:r>
      <w:r w:rsidR="0098151D">
        <w:rPr>
          <w:rFonts w:ascii="Times New Roman" w:hAnsi="Times New Roman" w:cs="Times New Roman"/>
          <w:sz w:val="24"/>
          <w:szCs w:val="24"/>
        </w:rPr>
        <w:t xml:space="preserve"> </w:t>
      </w:r>
      <w:r w:rsidR="009F11C1">
        <w:rPr>
          <w:rFonts w:ascii="Times New Roman" w:hAnsi="Times New Roman" w:cs="Times New Roman"/>
          <w:sz w:val="24"/>
          <w:szCs w:val="24"/>
        </w:rPr>
        <w:t>constitutional principle relied on by the</w:t>
      </w:r>
      <w:r w:rsidR="00A637C5">
        <w:rPr>
          <w:rFonts w:ascii="Times New Roman" w:hAnsi="Times New Roman" w:cs="Times New Roman"/>
          <w:sz w:val="24"/>
          <w:szCs w:val="24"/>
        </w:rPr>
        <w:t xml:space="preserve"> district court in </w:t>
      </w:r>
      <w:r w:rsidR="000C6CB3">
        <w:rPr>
          <w:rFonts w:ascii="Times New Roman" w:hAnsi="Times New Roman" w:cs="Times New Roman"/>
          <w:i/>
          <w:iCs/>
          <w:sz w:val="24"/>
          <w:szCs w:val="24"/>
        </w:rPr>
        <w:t xml:space="preserve">SFFA </w:t>
      </w:r>
      <w:r w:rsidR="000C6CB3">
        <w:rPr>
          <w:rFonts w:ascii="Times New Roman" w:hAnsi="Times New Roman" w:cs="Times New Roman"/>
          <w:sz w:val="24"/>
          <w:szCs w:val="24"/>
        </w:rPr>
        <w:t xml:space="preserve">v. </w:t>
      </w:r>
      <w:r w:rsidR="00C05D61">
        <w:rPr>
          <w:rFonts w:ascii="Times New Roman" w:hAnsi="Times New Roman" w:cs="Times New Roman"/>
          <w:i/>
          <w:iCs/>
          <w:sz w:val="24"/>
          <w:szCs w:val="24"/>
        </w:rPr>
        <w:t>Naval Academy</w:t>
      </w:r>
      <w:r w:rsidR="00C05D61">
        <w:rPr>
          <w:rFonts w:ascii="Times New Roman" w:hAnsi="Times New Roman" w:cs="Times New Roman"/>
          <w:sz w:val="24"/>
          <w:szCs w:val="24"/>
        </w:rPr>
        <w:t xml:space="preserve"> </w:t>
      </w:r>
      <w:r w:rsidR="00163A11">
        <w:rPr>
          <w:rFonts w:ascii="Times New Roman" w:hAnsi="Times New Roman" w:cs="Times New Roman"/>
          <w:sz w:val="24"/>
          <w:szCs w:val="24"/>
        </w:rPr>
        <w:t xml:space="preserve">was </w:t>
      </w:r>
      <w:r w:rsidR="002A5816">
        <w:rPr>
          <w:rFonts w:ascii="Times New Roman" w:hAnsi="Times New Roman" w:cs="Times New Roman"/>
          <w:sz w:val="24"/>
          <w:szCs w:val="24"/>
        </w:rPr>
        <w:t xml:space="preserve">the </w:t>
      </w:r>
      <w:r w:rsidR="007A70E0">
        <w:rPr>
          <w:rFonts w:ascii="Times New Roman" w:hAnsi="Times New Roman" w:cs="Times New Roman"/>
          <w:sz w:val="24"/>
          <w:szCs w:val="24"/>
        </w:rPr>
        <w:t xml:space="preserve">deference </w:t>
      </w:r>
      <w:r w:rsidR="00293C44">
        <w:rPr>
          <w:rFonts w:ascii="Times New Roman" w:hAnsi="Times New Roman" w:cs="Times New Roman"/>
          <w:sz w:val="24"/>
          <w:szCs w:val="24"/>
        </w:rPr>
        <w:t xml:space="preserve">of the judicial branch </w:t>
      </w:r>
      <w:r w:rsidR="00E929CA">
        <w:rPr>
          <w:rFonts w:ascii="Times New Roman" w:hAnsi="Times New Roman" w:cs="Times New Roman"/>
          <w:sz w:val="24"/>
          <w:szCs w:val="24"/>
        </w:rPr>
        <w:t>(including</w:t>
      </w:r>
      <w:r w:rsidR="00FB7B1D">
        <w:rPr>
          <w:rFonts w:ascii="Times New Roman" w:hAnsi="Times New Roman" w:cs="Times New Roman"/>
          <w:sz w:val="24"/>
          <w:szCs w:val="24"/>
        </w:rPr>
        <w:t xml:space="preserve"> the </w:t>
      </w:r>
      <w:r w:rsidR="001023C2">
        <w:rPr>
          <w:rFonts w:ascii="Times New Roman" w:hAnsi="Times New Roman" w:cs="Times New Roman"/>
          <w:sz w:val="24"/>
          <w:szCs w:val="24"/>
        </w:rPr>
        <w:t xml:space="preserve">United States </w:t>
      </w:r>
      <w:r w:rsidR="00FB7B1D">
        <w:rPr>
          <w:rFonts w:ascii="Times New Roman" w:hAnsi="Times New Roman" w:cs="Times New Roman"/>
          <w:sz w:val="24"/>
          <w:szCs w:val="24"/>
        </w:rPr>
        <w:t xml:space="preserve">Supreme Court) </w:t>
      </w:r>
      <w:r w:rsidR="007A70E0">
        <w:rPr>
          <w:rFonts w:ascii="Times New Roman" w:hAnsi="Times New Roman" w:cs="Times New Roman"/>
          <w:sz w:val="24"/>
          <w:szCs w:val="24"/>
        </w:rPr>
        <w:t>to the executive and legislative branches</w:t>
      </w:r>
      <w:r w:rsidR="00F55C87">
        <w:rPr>
          <w:rFonts w:ascii="Times New Roman" w:hAnsi="Times New Roman" w:cs="Times New Roman"/>
          <w:sz w:val="24"/>
          <w:szCs w:val="24"/>
        </w:rPr>
        <w:t xml:space="preserve"> </w:t>
      </w:r>
      <w:r w:rsidR="002A5816">
        <w:rPr>
          <w:rFonts w:ascii="Times New Roman" w:hAnsi="Times New Roman" w:cs="Times New Roman"/>
          <w:sz w:val="24"/>
          <w:szCs w:val="24"/>
        </w:rPr>
        <w:t>regarding military matters</w:t>
      </w:r>
      <w:r w:rsidR="00315DAA">
        <w:rPr>
          <w:rFonts w:ascii="Times New Roman" w:hAnsi="Times New Roman" w:cs="Times New Roman"/>
          <w:sz w:val="24"/>
          <w:szCs w:val="24"/>
        </w:rPr>
        <w:t xml:space="preserve">.  </w:t>
      </w:r>
      <w:r w:rsidR="006D30AB">
        <w:rPr>
          <w:rFonts w:ascii="Times New Roman" w:hAnsi="Times New Roman" w:cs="Times New Roman"/>
          <w:sz w:val="24"/>
          <w:szCs w:val="24"/>
        </w:rPr>
        <w:t>The court opined as follows:</w:t>
      </w:r>
    </w:p>
    <w:p w14:paraId="34417E1D" w14:textId="1C346E73" w:rsidR="006D30AB" w:rsidRDefault="00B56CEF" w:rsidP="006D30AB">
      <w:pPr>
        <w:spacing w:after="0"/>
        <w:ind w:left="720"/>
        <w:rPr>
          <w:rFonts w:ascii="Times New Roman" w:hAnsi="Times New Roman" w:cs="Times New Roman"/>
          <w:sz w:val="24"/>
          <w:szCs w:val="24"/>
        </w:rPr>
      </w:pPr>
      <w:r w:rsidRPr="00B56CEF">
        <w:rPr>
          <w:rFonts w:ascii="Times New Roman" w:hAnsi="Times New Roman" w:cs="Times New Roman"/>
          <w:sz w:val="24"/>
          <w:szCs w:val="24"/>
        </w:rPr>
        <w:t xml:space="preserve">Quite simply, this Court defers to the executive branch with respect to military personnel decisions. Specifically, as noted </w:t>
      </w:r>
      <w:r w:rsidRPr="00B56CEF">
        <w:rPr>
          <w:rFonts w:ascii="Times New Roman" w:hAnsi="Times New Roman" w:cs="Times New Roman"/>
          <w:i/>
          <w:iCs/>
          <w:sz w:val="24"/>
          <w:szCs w:val="24"/>
        </w:rPr>
        <w:t>infra</w:t>
      </w:r>
      <w:r w:rsidRPr="00B56CEF">
        <w:rPr>
          <w:rFonts w:ascii="Times New Roman" w:hAnsi="Times New Roman" w:cs="Times New Roman"/>
          <w:sz w:val="24"/>
          <w:szCs w:val="24"/>
        </w:rPr>
        <w:t>, “under Article II of the Constitution, the President of the United States, not any federal judge” ultimately makes such decisions.</w:t>
      </w:r>
    </w:p>
    <w:p w14:paraId="31C33AE6" w14:textId="77777777" w:rsidR="00EE75B6" w:rsidRDefault="00EE75B6" w:rsidP="006D30AB">
      <w:pPr>
        <w:spacing w:after="0"/>
        <w:ind w:left="720"/>
        <w:rPr>
          <w:rFonts w:ascii="Times New Roman" w:hAnsi="Times New Roman" w:cs="Times New Roman"/>
          <w:sz w:val="24"/>
          <w:szCs w:val="24"/>
        </w:rPr>
      </w:pPr>
    </w:p>
    <w:p w14:paraId="33C28F07" w14:textId="37D9DAD9" w:rsidR="00EE75B6" w:rsidRDefault="00EE75B6" w:rsidP="00EE75B6">
      <w:pPr>
        <w:spacing w:after="0"/>
        <w:rPr>
          <w:rFonts w:ascii="Times New Roman" w:hAnsi="Times New Roman" w:cs="Times New Roman"/>
          <w:sz w:val="24"/>
          <w:szCs w:val="24"/>
        </w:rPr>
      </w:pPr>
      <w:r>
        <w:rPr>
          <w:rFonts w:ascii="Times New Roman" w:hAnsi="Times New Roman" w:cs="Times New Roman"/>
          <w:sz w:val="24"/>
          <w:szCs w:val="24"/>
        </w:rPr>
        <w:t>The court</w:t>
      </w:r>
      <w:r w:rsidR="0041006C">
        <w:rPr>
          <w:rFonts w:ascii="Times New Roman" w:hAnsi="Times New Roman" w:cs="Times New Roman"/>
          <w:sz w:val="24"/>
          <w:szCs w:val="24"/>
        </w:rPr>
        <w:t xml:space="preserve"> reemphasized the doctrine of judicial deference on military issues</w:t>
      </w:r>
      <w:r w:rsidR="002F35A3">
        <w:rPr>
          <w:rFonts w:ascii="Times New Roman" w:hAnsi="Times New Roman" w:cs="Times New Roman"/>
          <w:sz w:val="24"/>
          <w:szCs w:val="24"/>
        </w:rPr>
        <w:t xml:space="preserve"> by discussing </w:t>
      </w:r>
      <w:r w:rsidR="002F35A3">
        <w:rPr>
          <w:rFonts w:ascii="Times New Roman" w:hAnsi="Times New Roman" w:cs="Times New Roman"/>
          <w:i/>
          <w:iCs/>
          <w:sz w:val="24"/>
          <w:szCs w:val="24"/>
        </w:rPr>
        <w:t xml:space="preserve">Department of Navy </w:t>
      </w:r>
      <w:r w:rsidR="002F35A3">
        <w:rPr>
          <w:rFonts w:ascii="Times New Roman" w:hAnsi="Times New Roman" w:cs="Times New Roman"/>
          <w:sz w:val="24"/>
          <w:szCs w:val="24"/>
        </w:rPr>
        <w:t xml:space="preserve">v. </w:t>
      </w:r>
      <w:r w:rsidR="002F35A3">
        <w:rPr>
          <w:rFonts w:ascii="Times New Roman" w:hAnsi="Times New Roman" w:cs="Times New Roman"/>
          <w:i/>
          <w:iCs/>
          <w:sz w:val="24"/>
          <w:szCs w:val="24"/>
        </w:rPr>
        <w:t>Egan</w:t>
      </w:r>
      <w:r w:rsidR="001023C2">
        <w:rPr>
          <w:rFonts w:ascii="Times New Roman" w:hAnsi="Times New Roman" w:cs="Times New Roman"/>
          <w:sz w:val="24"/>
          <w:szCs w:val="24"/>
        </w:rPr>
        <w:t>, a 1988 Supreme Court decision:</w:t>
      </w:r>
    </w:p>
    <w:p w14:paraId="401F7C4F" w14:textId="7D223E92" w:rsidR="001023C2" w:rsidRDefault="00BF3106" w:rsidP="001023C2">
      <w:pPr>
        <w:spacing w:after="0"/>
        <w:ind w:left="720"/>
        <w:rPr>
          <w:rFonts w:ascii="Times New Roman" w:hAnsi="Times New Roman" w:cs="Times New Roman"/>
          <w:sz w:val="24"/>
          <w:szCs w:val="24"/>
        </w:rPr>
      </w:pPr>
      <w:r w:rsidRPr="00BF3106">
        <w:rPr>
          <w:rFonts w:ascii="Times New Roman" w:hAnsi="Times New Roman" w:cs="Times New Roman"/>
          <w:sz w:val="24"/>
          <w:szCs w:val="24"/>
        </w:rPr>
        <w:t>As in its other cases, the Supreme Court explained its deference to Congress and the executive branch, including military personnel, on matters of national security</w:t>
      </w:r>
      <w:r w:rsidR="00FD0900">
        <w:rPr>
          <w:rFonts w:ascii="Times New Roman" w:hAnsi="Times New Roman" w:cs="Times New Roman"/>
          <w:sz w:val="24"/>
          <w:szCs w:val="24"/>
        </w:rPr>
        <w:t>…</w:t>
      </w:r>
      <w:r w:rsidRPr="00BF3106">
        <w:rPr>
          <w:rFonts w:ascii="Times New Roman" w:hAnsi="Times New Roman" w:cs="Times New Roman"/>
          <w:sz w:val="24"/>
          <w:szCs w:val="24"/>
        </w:rPr>
        <w:t>The Court noted its independent deference to the President, as the Commander in Chief of the Armed Forces, and executive branch as distinct from its deference to Congress.</w:t>
      </w:r>
      <w:r w:rsidR="00C73333">
        <w:rPr>
          <w:rFonts w:ascii="Times New Roman" w:hAnsi="Times New Roman" w:cs="Times New Roman"/>
          <w:sz w:val="24"/>
          <w:szCs w:val="24"/>
        </w:rPr>
        <w:t xml:space="preserve"> </w:t>
      </w:r>
      <w:r w:rsidR="00EA6386" w:rsidRPr="00EA6386">
        <w:rPr>
          <w:rFonts w:ascii="Times New Roman" w:hAnsi="Times New Roman" w:cs="Times New Roman"/>
          <w:sz w:val="24"/>
          <w:szCs w:val="24"/>
        </w:rPr>
        <w:t>Citing its considerable case law on the deference owed the Executive in military matters, the Court concluded, “unless Congress specifically has provided otherwise, courts traditionally have been reluctant to intrude upon the authority of the Executive in military and national security affairs.”</w:t>
      </w:r>
    </w:p>
    <w:p w14:paraId="6D6ECBAA" w14:textId="77777777" w:rsidR="00045361" w:rsidRDefault="00045361" w:rsidP="00045361">
      <w:pPr>
        <w:spacing w:after="0"/>
        <w:rPr>
          <w:rFonts w:ascii="Times New Roman" w:hAnsi="Times New Roman" w:cs="Times New Roman"/>
          <w:sz w:val="24"/>
          <w:szCs w:val="24"/>
        </w:rPr>
      </w:pPr>
    </w:p>
    <w:p w14:paraId="59F872CE" w14:textId="0894411D" w:rsidR="00045361" w:rsidRDefault="00045361" w:rsidP="00045361">
      <w:pPr>
        <w:spacing w:after="0"/>
        <w:rPr>
          <w:rFonts w:ascii="Times New Roman" w:hAnsi="Times New Roman" w:cs="Times New Roman"/>
          <w:sz w:val="24"/>
          <w:szCs w:val="24"/>
        </w:rPr>
      </w:pPr>
      <w:r>
        <w:rPr>
          <w:rFonts w:ascii="Times New Roman" w:hAnsi="Times New Roman" w:cs="Times New Roman"/>
          <w:sz w:val="24"/>
          <w:szCs w:val="24"/>
        </w:rPr>
        <w:t xml:space="preserve">Commentators have pointed out the incoming Trump Administration </w:t>
      </w:r>
      <w:r w:rsidR="001650F7">
        <w:rPr>
          <w:rFonts w:ascii="Times New Roman" w:hAnsi="Times New Roman" w:cs="Times New Roman"/>
          <w:sz w:val="24"/>
          <w:szCs w:val="24"/>
        </w:rPr>
        <w:t xml:space="preserve">may </w:t>
      </w:r>
      <w:r w:rsidR="00402C14">
        <w:rPr>
          <w:rFonts w:ascii="Times New Roman" w:hAnsi="Times New Roman" w:cs="Times New Roman"/>
          <w:sz w:val="24"/>
          <w:szCs w:val="24"/>
        </w:rPr>
        <w:t xml:space="preserve">do away with the race-conscious admissions policies of the Naval Academy and the other service academies.  </w:t>
      </w:r>
      <w:r w:rsidR="00811E1C">
        <w:rPr>
          <w:rFonts w:ascii="Times New Roman" w:hAnsi="Times New Roman" w:cs="Times New Roman"/>
          <w:sz w:val="24"/>
          <w:szCs w:val="24"/>
        </w:rPr>
        <w:t>The Trump Administration has the constitutional authority to do so.</w:t>
      </w:r>
    </w:p>
    <w:p w14:paraId="11F4D20E" w14:textId="77777777" w:rsidR="00795F33" w:rsidRDefault="00795F33" w:rsidP="00045361">
      <w:pPr>
        <w:spacing w:after="0"/>
        <w:rPr>
          <w:rFonts w:ascii="Times New Roman" w:hAnsi="Times New Roman" w:cs="Times New Roman"/>
          <w:sz w:val="24"/>
          <w:szCs w:val="24"/>
        </w:rPr>
      </w:pPr>
    </w:p>
    <w:p w14:paraId="28ED99E6" w14:textId="69266E03" w:rsidR="00795F33" w:rsidRDefault="00D9637F" w:rsidP="00045361">
      <w:pPr>
        <w:spacing w:after="0"/>
        <w:rPr>
          <w:rFonts w:ascii="Times New Roman" w:hAnsi="Times New Roman" w:cs="Times New Roman"/>
          <w:i/>
          <w:iCs/>
          <w:sz w:val="24"/>
          <w:szCs w:val="24"/>
        </w:rPr>
      </w:pPr>
      <w:r>
        <w:rPr>
          <w:rFonts w:ascii="Times New Roman" w:hAnsi="Times New Roman" w:cs="Times New Roman"/>
          <w:i/>
          <w:iCs/>
          <w:sz w:val="24"/>
          <w:szCs w:val="24"/>
        </w:rPr>
        <w:t xml:space="preserve">(Questions </w:t>
      </w:r>
      <w:r w:rsidR="00B1605B">
        <w:rPr>
          <w:rFonts w:ascii="Times New Roman" w:hAnsi="Times New Roman" w:cs="Times New Roman"/>
          <w:i/>
          <w:iCs/>
          <w:sz w:val="24"/>
          <w:szCs w:val="24"/>
        </w:rPr>
        <w:t xml:space="preserve">about this article and </w:t>
      </w:r>
      <w:r w:rsidR="00B1605B" w:rsidRPr="00B1605B">
        <w:rPr>
          <w:rFonts w:ascii="Times New Roman" w:hAnsi="Times New Roman" w:cs="Times New Roman"/>
          <w:sz w:val="24"/>
          <w:szCs w:val="24"/>
        </w:rPr>
        <w:t>SFFA v. United States Naval Academy, et al.</w:t>
      </w:r>
      <w:r w:rsidR="00B1605B" w:rsidRPr="00B1605B">
        <w:rPr>
          <w:rFonts w:ascii="Times New Roman" w:hAnsi="Times New Roman" w:cs="Times New Roman"/>
          <w:i/>
          <w:iCs/>
          <w:sz w:val="24"/>
          <w:szCs w:val="24"/>
        </w:rPr>
        <w:t>,</w:t>
      </w:r>
      <w:r w:rsidR="00B1605B">
        <w:rPr>
          <w:rFonts w:ascii="Times New Roman" w:hAnsi="Times New Roman" w:cs="Times New Roman"/>
          <w:sz w:val="24"/>
          <w:szCs w:val="24"/>
        </w:rPr>
        <w:t xml:space="preserve"> </w:t>
      </w:r>
      <w:r w:rsidR="00B1605B">
        <w:rPr>
          <w:rFonts w:ascii="Times New Roman" w:hAnsi="Times New Roman" w:cs="Times New Roman"/>
          <w:i/>
          <w:iCs/>
          <w:sz w:val="24"/>
          <w:szCs w:val="24"/>
        </w:rPr>
        <w:t xml:space="preserve">may be directed to the author at </w:t>
      </w:r>
      <w:hyperlink r:id="rId4" w:history="1">
        <w:r w:rsidR="00026F5A" w:rsidRPr="00891DBA">
          <w:rPr>
            <w:rStyle w:val="Hyperlink"/>
            <w:rFonts w:ascii="Times New Roman" w:hAnsi="Times New Roman" w:cs="Times New Roman"/>
            <w:i/>
            <w:iCs/>
            <w:sz w:val="24"/>
            <w:szCs w:val="24"/>
          </w:rPr>
          <w:t>dbalasa@aama-ntl.org</w:t>
        </w:r>
      </w:hyperlink>
      <w:r w:rsidR="00026F5A">
        <w:rPr>
          <w:rFonts w:ascii="Times New Roman" w:hAnsi="Times New Roman" w:cs="Times New Roman"/>
          <w:i/>
          <w:iCs/>
          <w:sz w:val="24"/>
          <w:szCs w:val="24"/>
        </w:rPr>
        <w:t>.)</w:t>
      </w:r>
    </w:p>
    <w:p w14:paraId="1B078C73" w14:textId="77777777" w:rsidR="00026F5A" w:rsidRPr="00B1605B" w:rsidRDefault="00026F5A" w:rsidP="00045361">
      <w:pPr>
        <w:spacing w:after="0"/>
        <w:rPr>
          <w:rFonts w:ascii="Times New Roman" w:hAnsi="Times New Roman" w:cs="Times New Roman"/>
          <w:i/>
          <w:iCs/>
          <w:sz w:val="24"/>
          <w:szCs w:val="24"/>
        </w:rPr>
      </w:pPr>
    </w:p>
    <w:sectPr w:rsidR="00026F5A" w:rsidRPr="00B1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96"/>
    <w:rsid w:val="00023AA1"/>
    <w:rsid w:val="00026F5A"/>
    <w:rsid w:val="00041EDA"/>
    <w:rsid w:val="00045361"/>
    <w:rsid w:val="000A35E4"/>
    <w:rsid w:val="000A3F4A"/>
    <w:rsid w:val="000C6CB3"/>
    <w:rsid w:val="000E5EAE"/>
    <w:rsid w:val="000F466E"/>
    <w:rsid w:val="001023C2"/>
    <w:rsid w:val="00117303"/>
    <w:rsid w:val="00163A11"/>
    <w:rsid w:val="001650F7"/>
    <w:rsid w:val="00186075"/>
    <w:rsid w:val="001C341C"/>
    <w:rsid w:val="001C4657"/>
    <w:rsid w:val="001E34C2"/>
    <w:rsid w:val="00226BBE"/>
    <w:rsid w:val="00237F55"/>
    <w:rsid w:val="0025624B"/>
    <w:rsid w:val="00261D96"/>
    <w:rsid w:val="00271165"/>
    <w:rsid w:val="00292E71"/>
    <w:rsid w:val="00293C44"/>
    <w:rsid w:val="002A3E69"/>
    <w:rsid w:val="002A5816"/>
    <w:rsid w:val="002F35A3"/>
    <w:rsid w:val="00315DAA"/>
    <w:rsid w:val="0034481E"/>
    <w:rsid w:val="00372922"/>
    <w:rsid w:val="00381A38"/>
    <w:rsid w:val="003D71E1"/>
    <w:rsid w:val="00402C14"/>
    <w:rsid w:val="0041006C"/>
    <w:rsid w:val="004545F1"/>
    <w:rsid w:val="00491306"/>
    <w:rsid w:val="00491B17"/>
    <w:rsid w:val="004A7A1D"/>
    <w:rsid w:val="004F37DC"/>
    <w:rsid w:val="00510812"/>
    <w:rsid w:val="005140AE"/>
    <w:rsid w:val="0056086D"/>
    <w:rsid w:val="00562919"/>
    <w:rsid w:val="00573282"/>
    <w:rsid w:val="0057481D"/>
    <w:rsid w:val="00596E14"/>
    <w:rsid w:val="005E0501"/>
    <w:rsid w:val="00632520"/>
    <w:rsid w:val="00641052"/>
    <w:rsid w:val="00654BEA"/>
    <w:rsid w:val="00657BC1"/>
    <w:rsid w:val="00666176"/>
    <w:rsid w:val="00694AD3"/>
    <w:rsid w:val="006B68D4"/>
    <w:rsid w:val="006C2B9E"/>
    <w:rsid w:val="006D1C20"/>
    <w:rsid w:val="006D246A"/>
    <w:rsid w:val="006D30AB"/>
    <w:rsid w:val="00716CFE"/>
    <w:rsid w:val="00752413"/>
    <w:rsid w:val="00753776"/>
    <w:rsid w:val="00766CF8"/>
    <w:rsid w:val="00772233"/>
    <w:rsid w:val="00787F4D"/>
    <w:rsid w:val="00795F33"/>
    <w:rsid w:val="007973A7"/>
    <w:rsid w:val="007A70E0"/>
    <w:rsid w:val="007B2901"/>
    <w:rsid w:val="007E0E85"/>
    <w:rsid w:val="00811E1C"/>
    <w:rsid w:val="008333F7"/>
    <w:rsid w:val="00837FDA"/>
    <w:rsid w:val="00862A67"/>
    <w:rsid w:val="008705E5"/>
    <w:rsid w:val="008A2298"/>
    <w:rsid w:val="008B0E90"/>
    <w:rsid w:val="008C2D27"/>
    <w:rsid w:val="009615BF"/>
    <w:rsid w:val="00961F60"/>
    <w:rsid w:val="00974A7D"/>
    <w:rsid w:val="0098151D"/>
    <w:rsid w:val="009E45C8"/>
    <w:rsid w:val="009F11C1"/>
    <w:rsid w:val="00A401AE"/>
    <w:rsid w:val="00A53A76"/>
    <w:rsid w:val="00A637C5"/>
    <w:rsid w:val="00A737C6"/>
    <w:rsid w:val="00A76853"/>
    <w:rsid w:val="00A92165"/>
    <w:rsid w:val="00AC44AA"/>
    <w:rsid w:val="00AF2024"/>
    <w:rsid w:val="00B1605B"/>
    <w:rsid w:val="00B56CEF"/>
    <w:rsid w:val="00B57F44"/>
    <w:rsid w:val="00B67092"/>
    <w:rsid w:val="00B8498F"/>
    <w:rsid w:val="00B91AB7"/>
    <w:rsid w:val="00BC4A55"/>
    <w:rsid w:val="00BD25B0"/>
    <w:rsid w:val="00BF3106"/>
    <w:rsid w:val="00C03EE7"/>
    <w:rsid w:val="00C05D61"/>
    <w:rsid w:val="00C3687A"/>
    <w:rsid w:val="00C3783C"/>
    <w:rsid w:val="00C6377E"/>
    <w:rsid w:val="00C65D77"/>
    <w:rsid w:val="00C73333"/>
    <w:rsid w:val="00C747A6"/>
    <w:rsid w:val="00C7787D"/>
    <w:rsid w:val="00C86164"/>
    <w:rsid w:val="00CA209A"/>
    <w:rsid w:val="00D222B6"/>
    <w:rsid w:val="00D42B67"/>
    <w:rsid w:val="00D57073"/>
    <w:rsid w:val="00D63464"/>
    <w:rsid w:val="00D9637F"/>
    <w:rsid w:val="00DC1F65"/>
    <w:rsid w:val="00E13BF5"/>
    <w:rsid w:val="00E249E0"/>
    <w:rsid w:val="00E929CA"/>
    <w:rsid w:val="00EA6386"/>
    <w:rsid w:val="00EE75B6"/>
    <w:rsid w:val="00F10DAB"/>
    <w:rsid w:val="00F35769"/>
    <w:rsid w:val="00F55C87"/>
    <w:rsid w:val="00F608BD"/>
    <w:rsid w:val="00FB7B1D"/>
    <w:rsid w:val="00FC4258"/>
    <w:rsid w:val="00FD0900"/>
    <w:rsid w:val="00FD4339"/>
    <w:rsid w:val="00FF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350E"/>
  <w15:chartTrackingRefBased/>
  <w15:docId w15:val="{2628BB35-8E6A-47EA-9B06-F2E1F648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D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D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1D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1D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1D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1D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1D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D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D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1D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1D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1D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1D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1D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1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D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D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1D96"/>
    <w:pPr>
      <w:spacing w:before="160"/>
      <w:jc w:val="center"/>
    </w:pPr>
    <w:rPr>
      <w:i/>
      <w:iCs/>
      <w:color w:val="404040" w:themeColor="text1" w:themeTint="BF"/>
    </w:rPr>
  </w:style>
  <w:style w:type="character" w:customStyle="1" w:styleId="QuoteChar">
    <w:name w:val="Quote Char"/>
    <w:basedOn w:val="DefaultParagraphFont"/>
    <w:link w:val="Quote"/>
    <w:uiPriority w:val="29"/>
    <w:rsid w:val="00261D96"/>
    <w:rPr>
      <w:i/>
      <w:iCs/>
      <w:color w:val="404040" w:themeColor="text1" w:themeTint="BF"/>
    </w:rPr>
  </w:style>
  <w:style w:type="paragraph" w:styleId="ListParagraph">
    <w:name w:val="List Paragraph"/>
    <w:basedOn w:val="Normal"/>
    <w:uiPriority w:val="34"/>
    <w:qFormat/>
    <w:rsid w:val="00261D96"/>
    <w:pPr>
      <w:ind w:left="720"/>
      <w:contextualSpacing/>
    </w:pPr>
  </w:style>
  <w:style w:type="character" w:styleId="IntenseEmphasis">
    <w:name w:val="Intense Emphasis"/>
    <w:basedOn w:val="DefaultParagraphFont"/>
    <w:uiPriority w:val="21"/>
    <w:qFormat/>
    <w:rsid w:val="00261D96"/>
    <w:rPr>
      <w:i/>
      <w:iCs/>
      <w:color w:val="0F4761" w:themeColor="accent1" w:themeShade="BF"/>
    </w:rPr>
  </w:style>
  <w:style w:type="paragraph" w:styleId="IntenseQuote">
    <w:name w:val="Intense Quote"/>
    <w:basedOn w:val="Normal"/>
    <w:next w:val="Normal"/>
    <w:link w:val="IntenseQuoteChar"/>
    <w:uiPriority w:val="30"/>
    <w:qFormat/>
    <w:rsid w:val="00261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D96"/>
    <w:rPr>
      <w:i/>
      <w:iCs/>
      <w:color w:val="0F4761" w:themeColor="accent1" w:themeShade="BF"/>
    </w:rPr>
  </w:style>
  <w:style w:type="character" w:styleId="IntenseReference">
    <w:name w:val="Intense Reference"/>
    <w:basedOn w:val="DefaultParagraphFont"/>
    <w:uiPriority w:val="32"/>
    <w:qFormat/>
    <w:rsid w:val="00261D96"/>
    <w:rPr>
      <w:b/>
      <w:bCs/>
      <w:smallCaps/>
      <w:color w:val="0F4761" w:themeColor="accent1" w:themeShade="BF"/>
      <w:spacing w:val="5"/>
    </w:rPr>
  </w:style>
  <w:style w:type="character" w:styleId="Hyperlink">
    <w:name w:val="Hyperlink"/>
    <w:basedOn w:val="DefaultParagraphFont"/>
    <w:uiPriority w:val="99"/>
    <w:unhideWhenUsed/>
    <w:rsid w:val="00026F5A"/>
    <w:rPr>
      <w:color w:val="467886" w:themeColor="hyperlink"/>
      <w:u w:val="single"/>
    </w:rPr>
  </w:style>
  <w:style w:type="character" w:styleId="UnresolvedMention">
    <w:name w:val="Unresolved Mention"/>
    <w:basedOn w:val="DefaultParagraphFont"/>
    <w:uiPriority w:val="99"/>
    <w:semiHidden/>
    <w:unhideWhenUsed/>
    <w:rsid w:val="0002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balasa@aama-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 Balasa</dc:creator>
  <cp:keywords/>
  <dc:description/>
  <cp:lastModifiedBy>Donald A. Balasa</cp:lastModifiedBy>
  <cp:revision>129</cp:revision>
  <dcterms:created xsi:type="dcterms:W3CDTF">2024-12-09T15:17:00Z</dcterms:created>
  <dcterms:modified xsi:type="dcterms:W3CDTF">2024-12-14T01:52:00Z</dcterms:modified>
</cp:coreProperties>
</file>